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方正小标宋简体" w:hAnsi="宋体" w:eastAsia="方正小标宋简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lang w:val="en-US" w:eastAsia="zh-CN"/>
        </w:rPr>
        <w:t xml:space="preserve">1                                                               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/>
        </w:rPr>
        <w:t xml:space="preserve">  LCHTFB2024-1</w:t>
      </w:r>
    </w:p>
    <w:tbl>
      <w:tblPr>
        <w:tblStyle w:val="5"/>
        <w:tblpPr w:leftFromText="180" w:rightFromText="180" w:vertAnchor="text" w:horzAnchor="page" w:tblpX="1477" w:tblpY="663"/>
        <w:tblOverlap w:val="never"/>
        <w:tblW w:w="145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062"/>
        <w:gridCol w:w="1782"/>
        <w:gridCol w:w="1478"/>
        <w:gridCol w:w="1368"/>
        <w:gridCol w:w="584"/>
        <w:gridCol w:w="846"/>
        <w:gridCol w:w="929"/>
        <w:gridCol w:w="242"/>
        <w:gridCol w:w="2391"/>
        <w:gridCol w:w="1236"/>
        <w:gridCol w:w="22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规格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材质</w:t>
            </w: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重量（吨）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长度（米）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单价（含税价 元/吨)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执行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标准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生产厂家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4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5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合同总金额（大写）：</w:t>
            </w:r>
          </w:p>
        </w:tc>
        <w:tc>
          <w:tcPr>
            <w:tcW w:w="70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合同总金额（小写）：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其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它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约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定</w:t>
            </w:r>
          </w:p>
        </w:tc>
        <w:tc>
          <w:tcPr>
            <w:tcW w:w="1416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1、履行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期限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6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2、履行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地点及方式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6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、检验标准及期限：买方按照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执行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标准进行验收，检验期为   天，如对数量或质量有异议，应在   天内通知卖方；怠于通知的，视为数量质量完好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6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、结算重量：以实际交货重量为准，磅差控制在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仿宋" w:cs="Arial"/>
                <w:color w:val="FF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以内。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6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5、结算方式：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6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、违约责任：（1）卖方不履行合同义务或者履行义务不符合约定的：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 xml:space="preserve">             （2）买方不履行合同义务或者履行义务不符合约定的：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6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 xml:space="preserve">、合同争议的解决方式：本合同在履行过程中发生的争议，由双方当事人协商解决；协商不成的，按下列第    种方式解决：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 xml:space="preserve">        （1）提交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 xml:space="preserve">   仲裁委员会仲裁； 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 xml:space="preserve">（2）依法向 □被告住所地 □合同履行地 □合同签订地 □原告住所地 □标的物所在地 人民法院起诉。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6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、其他约定事项：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出卖人</w:t>
            </w:r>
          </w:p>
        </w:tc>
        <w:tc>
          <w:tcPr>
            <w:tcW w:w="78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买受人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单位名称（章）</w:t>
            </w:r>
          </w:p>
        </w:tc>
        <w:tc>
          <w:tcPr>
            <w:tcW w:w="5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单位名称（章）</w:t>
            </w:r>
          </w:p>
        </w:tc>
        <w:tc>
          <w:tcPr>
            <w:tcW w:w="6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地    址</w:t>
            </w:r>
          </w:p>
        </w:tc>
        <w:tc>
          <w:tcPr>
            <w:tcW w:w="5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地    址</w:t>
            </w:r>
          </w:p>
        </w:tc>
        <w:tc>
          <w:tcPr>
            <w:tcW w:w="6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5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6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委托代理人</w:t>
            </w:r>
          </w:p>
        </w:tc>
        <w:tc>
          <w:tcPr>
            <w:tcW w:w="5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委托代理人</w:t>
            </w:r>
          </w:p>
        </w:tc>
        <w:tc>
          <w:tcPr>
            <w:tcW w:w="6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电话/传真</w:t>
            </w:r>
          </w:p>
        </w:tc>
        <w:tc>
          <w:tcPr>
            <w:tcW w:w="5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电话/传真</w:t>
            </w:r>
          </w:p>
        </w:tc>
        <w:tc>
          <w:tcPr>
            <w:tcW w:w="6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开户银行</w:t>
            </w:r>
          </w:p>
        </w:tc>
        <w:tc>
          <w:tcPr>
            <w:tcW w:w="5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开户银行</w:t>
            </w:r>
          </w:p>
        </w:tc>
        <w:tc>
          <w:tcPr>
            <w:tcW w:w="6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账    号</w:t>
            </w:r>
          </w:p>
        </w:tc>
        <w:tc>
          <w:tcPr>
            <w:tcW w:w="5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账    号</w:t>
            </w:r>
          </w:p>
        </w:tc>
        <w:tc>
          <w:tcPr>
            <w:tcW w:w="6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钢管买卖合同（范本）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lang w:val="en-US" w:eastAsia="zh-CN"/>
        </w:rPr>
        <w:t>2024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lang w:eastAsia="zh-CN"/>
        </w:rPr>
        <w:t>版</w:t>
      </w:r>
    </w:p>
    <w:p>
      <w:pPr>
        <w:ind w:firstLine="1800" w:firstLineChars="750"/>
        <w:rPr>
          <w:rFonts w:hint="eastAsia" w:ascii="黑体" w:eastAsia="黑体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合同编号：                         签订日期：                          签订地点：</w:t>
      </w:r>
    </w:p>
    <w:p>
      <w:pPr>
        <w:widowControl/>
        <w:jc w:val="left"/>
        <w:rPr>
          <w:rFonts w:ascii="仿宋" w:hAnsi="仿宋" w:eastAsia="仿宋"/>
        </w:rPr>
        <w:sectPr>
          <w:footerReference r:id="rId3" w:type="default"/>
          <w:pgSz w:w="16838" w:h="11906" w:orient="landscape"/>
          <w:pgMar w:top="1418" w:right="1440" w:bottom="1134" w:left="1440" w:header="851" w:footer="992" w:gutter="0"/>
          <w:cols w:space="720" w:num="1"/>
          <w:docGrid w:type="linesAndChars" w:linePitch="312" w:charSpace="0"/>
        </w:sectPr>
      </w:pPr>
    </w:p>
    <w:p>
      <w:pPr>
        <w:jc w:val="both"/>
        <w:rPr>
          <w:rFonts w:hint="default" w:ascii="方正小标宋简体" w:eastAsia="方正小标宋简体"/>
          <w:sz w:val="44"/>
          <w:szCs w:val="44"/>
          <w:lang w:val="en-US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钢管买卖合同（范本）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修改</w:t>
      </w:r>
      <w:r>
        <w:rPr>
          <w:rFonts w:hint="eastAsia" w:ascii="方正小标宋简体" w:eastAsia="方正小标宋简体"/>
          <w:sz w:val="44"/>
          <w:szCs w:val="44"/>
        </w:rPr>
        <w:t>说明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lang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一、修改内容</w:t>
      </w:r>
    </w:p>
    <w:p>
      <w:pPr>
        <w:ind w:firstLine="640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与</w:t>
      </w:r>
      <w:r>
        <w:rPr>
          <w:rFonts w:hint="eastAsia" w:ascii="仿宋" w:hAnsi="仿宋" w:eastAsia="仿宋"/>
          <w:lang w:val="en-US" w:eastAsia="zh-CN"/>
        </w:rPr>
        <w:t>2023年印发的钢管买卖合同（范本）相比，修改内容在于：一是将产品“钢号”修改为“材质”、“技术标准”修改为“执行标准”；二是在产品情况里增加“生产厂家”</w:t>
      </w:r>
      <w:r>
        <w:rPr>
          <w:rFonts w:hint="eastAsia" w:ascii="仿宋" w:hAnsi="仿宋" w:eastAsia="仿宋"/>
          <w:lang w:eastAsia="zh-CN"/>
        </w:rPr>
        <w:t>一项。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lang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二、原因说明</w:t>
      </w:r>
    </w:p>
    <w:p>
      <w:pPr>
        <w:ind w:firstLine="640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华文楷体" w:hAnsi="华文楷体" w:eastAsia="华文楷体" w:cs="华文楷体"/>
          <w:lang w:eastAsia="zh-CN"/>
        </w:rPr>
        <w:t>（一）</w:t>
      </w:r>
      <w:r>
        <w:rPr>
          <w:rFonts w:hint="eastAsia" w:ascii="华文楷体" w:hAnsi="华文楷体" w:eastAsia="华文楷体" w:cs="华文楷体"/>
          <w:lang w:val="en-US" w:eastAsia="zh-CN"/>
        </w:rPr>
        <w:t>“钢号”修改为“材质”、“技术标准”修改为“执行标准”。</w:t>
      </w:r>
      <w:r>
        <w:rPr>
          <w:rFonts w:hint="eastAsia" w:ascii="仿宋" w:hAnsi="仿宋" w:eastAsia="仿宋"/>
          <w:lang w:val="en-US" w:eastAsia="zh-CN"/>
        </w:rPr>
        <w:t>修改后的项目名称更加规范，也更加符合当下钢管贸易交流沟通的日常用语。</w:t>
      </w:r>
    </w:p>
    <w:p>
      <w:pPr>
        <w:ind w:firstLine="640" w:firstLineChars="200"/>
      </w:pPr>
      <w:r>
        <w:rPr>
          <w:rFonts w:hint="eastAsia" w:ascii="华文楷体" w:hAnsi="华文楷体" w:eastAsia="华文楷体" w:cs="华文楷体"/>
          <w:lang w:eastAsia="zh-CN"/>
        </w:rPr>
        <w:t>（二）增加“生产厂家”项目。</w:t>
      </w:r>
      <w:r>
        <w:rPr>
          <w:rFonts w:hint="eastAsia" w:ascii="仿宋" w:hAnsi="仿宋" w:eastAsia="仿宋"/>
          <w:b/>
          <w:bCs/>
          <w:lang w:val="en-US" w:eastAsia="zh-CN"/>
        </w:rPr>
        <w:t>一是有利于完善交易双方约定内容。</w:t>
      </w:r>
      <w:r>
        <w:rPr>
          <w:rFonts w:hint="eastAsia" w:ascii="仿宋" w:hAnsi="仿宋" w:eastAsia="仿宋"/>
          <w:lang w:eastAsia="zh-CN"/>
        </w:rPr>
        <w:t>合同范本关于钢管产品的约定内容，包括了产品名称、规格、材质、重量、长度、单价、执行标准、生产厂家等条款，给予相对非专业</w:t>
      </w:r>
      <w:bookmarkStart w:id="0" w:name="_GoBack"/>
      <w:bookmarkEnd w:id="0"/>
      <w:r>
        <w:rPr>
          <w:rFonts w:hint="eastAsia" w:ascii="仿宋" w:hAnsi="仿宋" w:eastAsia="仿宋"/>
          <w:lang w:eastAsia="zh-CN"/>
        </w:rPr>
        <w:t>的购买方更多的提醒。</w:t>
      </w:r>
      <w:r>
        <w:rPr>
          <w:rFonts w:hint="eastAsia" w:ascii="仿宋" w:hAnsi="仿宋" w:eastAsia="仿宋"/>
          <w:b/>
          <w:bCs/>
          <w:lang w:val="en-US" w:eastAsia="zh-CN"/>
        </w:rPr>
        <w:t>二是有利于源头减少交易纠纷。</w:t>
      </w:r>
      <w:r>
        <w:rPr>
          <w:rFonts w:hint="eastAsia" w:ascii="仿宋" w:hAnsi="仿宋" w:eastAsia="仿宋"/>
          <w:lang w:eastAsia="zh-CN"/>
        </w:rPr>
        <w:t>根据对钢管市场的调研，以及开展的市场秩序规范整治工作，“不按合同约定发货”是主要投诉热点问题，且被投诉对象多发生在贸易领域，在合同中明确“生产厂家”项目，增加产品的生产信息，有利于合同当事人掌握更多产品质量信息、</w:t>
      </w:r>
      <w:r>
        <w:rPr>
          <w:rFonts w:hint="eastAsia" w:ascii="仿宋" w:hAnsi="仿宋" w:eastAsia="仿宋"/>
        </w:rPr>
        <w:t>避免疏漏</w:t>
      </w:r>
      <w:r>
        <w:rPr>
          <w:rFonts w:hint="eastAsia" w:ascii="仿宋" w:hAnsi="仿宋" w:eastAsia="仿宋"/>
          <w:lang w:eastAsia="zh-CN"/>
        </w:rPr>
        <w:t>、</w:t>
      </w:r>
      <w:r>
        <w:rPr>
          <w:rFonts w:hint="eastAsia" w:ascii="仿宋" w:hAnsi="仿宋" w:eastAsia="仿宋"/>
        </w:rPr>
        <w:t>减少纠纷、维护权益</w:t>
      </w:r>
      <w:r>
        <w:rPr>
          <w:rFonts w:hint="eastAsia" w:ascii="仿宋" w:hAnsi="仿宋" w:eastAsia="仿宋"/>
          <w:lang w:eastAsia="zh-CN"/>
        </w:rPr>
        <w:t>，从而在交易中更好做出判断和决策</w:t>
      </w:r>
      <w:r>
        <w:rPr>
          <w:rFonts w:hint="eastAsia" w:ascii="仿宋" w:hAnsi="仿宋" w:eastAsia="仿宋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teV5o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Y2Y5YzkxYWM1YTFlNTRjYmVhYWZhNTAxN2YyNzQifQ=="/>
  </w:docVars>
  <w:rsids>
    <w:rsidRoot w:val="00EB4F45"/>
    <w:rsid w:val="00EB4F45"/>
    <w:rsid w:val="3338DD1B"/>
    <w:rsid w:val="34E5284B"/>
    <w:rsid w:val="481C3EDB"/>
    <w:rsid w:val="60B626DD"/>
    <w:rsid w:val="67FFF15E"/>
    <w:rsid w:val="6AF7A42D"/>
    <w:rsid w:val="6FDD36FC"/>
    <w:rsid w:val="721713B9"/>
    <w:rsid w:val="7EDFCA4A"/>
    <w:rsid w:val="7FFD1CB6"/>
    <w:rsid w:val="97FF6D0A"/>
    <w:rsid w:val="BBFFECDA"/>
    <w:rsid w:val="BF5FBD90"/>
    <w:rsid w:val="D67D1639"/>
    <w:rsid w:val="D79F72BD"/>
    <w:rsid w:val="DDDD9D67"/>
    <w:rsid w:val="E94CDBDC"/>
    <w:rsid w:val="EFDCF6D3"/>
    <w:rsid w:val="F2BF3A05"/>
    <w:rsid w:val="F2F77952"/>
    <w:rsid w:val="FDBFE0E1"/>
    <w:rsid w:val="FF8733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784</Words>
  <Characters>805</Characters>
  <Lines>21</Lines>
  <Paragraphs>6</Paragraphs>
  <TotalTime>39</TotalTime>
  <ScaleCrop>false</ScaleCrop>
  <LinksUpToDate>false</LinksUpToDate>
  <CharactersWithSpaces>1010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2017-11-04T14:16:00Z</dcterms:created>
  <dc:creator>Administrator</dc:creator>
  <cp:lastModifiedBy>user</cp:lastModifiedBy>
  <cp:lastPrinted>2024-09-13T10:45:36Z</cp:lastPrinted>
  <dcterms:modified xsi:type="dcterms:W3CDTF">2024-09-13T10:51:39Z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2CCF69C2EDA59F1485A1DE669E5F976B_42</vt:lpwstr>
  </property>
</Properties>
</file>